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47A5" w:rsidRDefault="002D47A5" w:rsidP="002D47A5">
      <w:pPr>
        <w:pStyle w:val="Default"/>
      </w:pPr>
    </w:p>
    <w:p w:rsidR="002D47A5" w:rsidRDefault="002D47A5" w:rsidP="002D47A5">
      <w:pPr>
        <w:pStyle w:val="Default"/>
      </w:pPr>
    </w:p>
    <w:p w:rsidR="002D47A5" w:rsidRDefault="002D47A5" w:rsidP="002D47A5">
      <w:pPr>
        <w:pStyle w:val="Default"/>
      </w:pPr>
    </w:p>
    <w:p w:rsidR="002D47A5" w:rsidRPr="002D47A5" w:rsidRDefault="002D47A5" w:rsidP="002D47A5">
      <w:pPr>
        <w:pStyle w:val="Default"/>
        <w:jc w:val="center"/>
        <w:rPr>
          <w:b/>
          <w:sz w:val="28"/>
          <w:szCs w:val="28"/>
        </w:rPr>
      </w:pPr>
      <w:r w:rsidRPr="002D47A5">
        <w:rPr>
          <w:b/>
          <w:sz w:val="28"/>
          <w:szCs w:val="28"/>
        </w:rPr>
        <w:t>Your logo</w:t>
      </w:r>
    </w:p>
    <w:p w:rsidR="002D47A5" w:rsidRDefault="002D47A5" w:rsidP="002D47A5">
      <w:pPr>
        <w:pStyle w:val="Default"/>
      </w:pPr>
    </w:p>
    <w:p w:rsidR="00710EB9" w:rsidRDefault="00710EB9" w:rsidP="00710EB9">
      <w:pPr>
        <w:pStyle w:val="Default"/>
      </w:pPr>
    </w:p>
    <w:p w:rsidR="00710EB9" w:rsidRDefault="00710EB9" w:rsidP="00710EB9">
      <w:pPr>
        <w:pStyle w:val="Default"/>
      </w:pPr>
      <w:r>
        <w:t xml:space="preserve"> </w:t>
      </w:r>
    </w:p>
    <w:p w:rsidR="00710EB9" w:rsidRDefault="00710EB9" w:rsidP="00710EB9">
      <w:pPr>
        <w:pStyle w:val="Default"/>
        <w:spacing w:after="15"/>
        <w:rPr>
          <w:b/>
          <w:bCs/>
          <w:sz w:val="20"/>
          <w:szCs w:val="20"/>
        </w:rPr>
      </w:pPr>
      <w:r>
        <w:rPr>
          <w:b/>
          <w:bCs/>
          <w:sz w:val="20"/>
          <w:szCs w:val="20"/>
        </w:rPr>
        <w:t xml:space="preserve">1. CONSIDERATION FOR THIS AGREEMENT </w:t>
      </w:r>
    </w:p>
    <w:p w:rsidR="001908EC" w:rsidRDefault="00710EB9" w:rsidP="001908EC">
      <w:pPr>
        <w:pStyle w:val="Default"/>
        <w:numPr>
          <w:ilvl w:val="0"/>
          <w:numId w:val="4"/>
        </w:numPr>
        <w:spacing w:after="15"/>
        <w:rPr>
          <w:sz w:val="20"/>
          <w:szCs w:val="20"/>
        </w:rPr>
      </w:pPr>
      <w:r>
        <w:rPr>
          <w:sz w:val="20"/>
          <w:szCs w:val="20"/>
        </w:rPr>
        <w:t>Normal working hours are from 7.30am to 4:30pm each day Monday to Friday but w</w:t>
      </w:r>
      <w:r>
        <w:rPr>
          <w:sz w:val="20"/>
          <w:szCs w:val="20"/>
        </w:rPr>
        <w:t>eekends and public holidays are excluded</w:t>
      </w:r>
      <w:r>
        <w:rPr>
          <w:sz w:val="20"/>
          <w:szCs w:val="20"/>
        </w:rPr>
        <w:t xml:space="preserve"> from this agreement. Additional charges will apply should the Client request the Contractor to attend outside of normal working hours. </w:t>
      </w:r>
    </w:p>
    <w:p w:rsidR="00710EB9" w:rsidRDefault="00710EB9" w:rsidP="001908EC">
      <w:pPr>
        <w:pStyle w:val="Default"/>
        <w:numPr>
          <w:ilvl w:val="0"/>
          <w:numId w:val="4"/>
        </w:numPr>
        <w:spacing w:after="15"/>
        <w:rPr>
          <w:sz w:val="20"/>
          <w:szCs w:val="20"/>
        </w:rPr>
      </w:pPr>
      <w:r>
        <w:rPr>
          <w:sz w:val="20"/>
          <w:szCs w:val="20"/>
        </w:rPr>
        <w:t xml:space="preserve">To ensure continuity of service and status of equipment covered by this agreement, the Client nominates the Contractor as the preferred supplier for all additional site works and tenancy fit outs. All capital equipment work and/or upgrades are to be performed at mutually agreeable cost plus margin between Contractor and the Client. </w:t>
      </w:r>
    </w:p>
    <w:p w:rsidR="00710EB9" w:rsidRDefault="00710EB9" w:rsidP="001908EC">
      <w:pPr>
        <w:pStyle w:val="Default"/>
        <w:numPr>
          <w:ilvl w:val="0"/>
          <w:numId w:val="4"/>
        </w:numPr>
        <w:rPr>
          <w:sz w:val="20"/>
          <w:szCs w:val="20"/>
        </w:rPr>
      </w:pPr>
      <w:r>
        <w:rPr>
          <w:sz w:val="20"/>
          <w:szCs w:val="20"/>
        </w:rPr>
        <w:t xml:space="preserve">All charges are subject to change with 90 days prior notice. </w:t>
      </w:r>
    </w:p>
    <w:p w:rsidR="001908EC" w:rsidRDefault="00710EB9" w:rsidP="00710EB9">
      <w:pPr>
        <w:pStyle w:val="Default"/>
        <w:spacing w:after="15"/>
        <w:rPr>
          <w:b/>
          <w:bCs/>
          <w:sz w:val="20"/>
          <w:szCs w:val="20"/>
        </w:rPr>
      </w:pPr>
      <w:r>
        <w:rPr>
          <w:b/>
          <w:bCs/>
          <w:sz w:val="20"/>
          <w:szCs w:val="20"/>
        </w:rPr>
        <w:t xml:space="preserve">2. SPECIFIC EXCLUSIONS FROM THIS AGREEMENT </w:t>
      </w:r>
    </w:p>
    <w:p w:rsidR="00710EB9" w:rsidRDefault="00710EB9" w:rsidP="001908EC">
      <w:pPr>
        <w:pStyle w:val="Default"/>
        <w:numPr>
          <w:ilvl w:val="0"/>
          <w:numId w:val="6"/>
        </w:numPr>
        <w:spacing w:after="15"/>
        <w:rPr>
          <w:sz w:val="20"/>
          <w:szCs w:val="20"/>
        </w:rPr>
      </w:pPr>
      <w:r>
        <w:rPr>
          <w:sz w:val="20"/>
          <w:szCs w:val="20"/>
        </w:rPr>
        <w:t xml:space="preserve">Any upgrade to site access to provide our technicians with the access required to undertake the Works included within this agreement to the safety requirements stipulated by WORKSAFE. </w:t>
      </w:r>
    </w:p>
    <w:p w:rsidR="00710EB9" w:rsidRDefault="00710EB9" w:rsidP="001908EC">
      <w:pPr>
        <w:pStyle w:val="Default"/>
        <w:numPr>
          <w:ilvl w:val="0"/>
          <w:numId w:val="6"/>
        </w:numPr>
        <w:spacing w:after="15"/>
        <w:rPr>
          <w:sz w:val="20"/>
          <w:szCs w:val="20"/>
        </w:rPr>
      </w:pPr>
      <w:r>
        <w:rPr>
          <w:sz w:val="20"/>
          <w:szCs w:val="20"/>
        </w:rPr>
        <w:t xml:space="preserve">Any costs associated with specialist lifting or access equipment. </w:t>
      </w:r>
    </w:p>
    <w:p w:rsidR="00710EB9" w:rsidRDefault="00710EB9" w:rsidP="001908EC">
      <w:pPr>
        <w:pStyle w:val="Default"/>
        <w:numPr>
          <w:ilvl w:val="0"/>
          <w:numId w:val="6"/>
        </w:numPr>
        <w:spacing w:after="15"/>
        <w:rPr>
          <w:sz w:val="20"/>
          <w:szCs w:val="20"/>
        </w:rPr>
      </w:pPr>
      <w:r>
        <w:rPr>
          <w:sz w:val="20"/>
          <w:szCs w:val="20"/>
        </w:rPr>
        <w:t xml:space="preserve">All service call outs, equipment repairs and the like incur an additional cost. </w:t>
      </w:r>
    </w:p>
    <w:p w:rsidR="00710EB9" w:rsidRDefault="00710EB9" w:rsidP="001908EC">
      <w:pPr>
        <w:pStyle w:val="Default"/>
        <w:numPr>
          <w:ilvl w:val="0"/>
          <w:numId w:val="6"/>
        </w:numPr>
        <w:spacing w:after="15"/>
        <w:rPr>
          <w:sz w:val="20"/>
          <w:szCs w:val="20"/>
        </w:rPr>
      </w:pPr>
      <w:r>
        <w:rPr>
          <w:sz w:val="20"/>
          <w:szCs w:val="20"/>
        </w:rPr>
        <w:t xml:space="preserve">Any costs associated with replacing filters and belts due to general wear and tear. </w:t>
      </w:r>
    </w:p>
    <w:p w:rsidR="00710EB9" w:rsidRDefault="00710EB9" w:rsidP="001908EC">
      <w:pPr>
        <w:pStyle w:val="Default"/>
        <w:numPr>
          <w:ilvl w:val="0"/>
          <w:numId w:val="6"/>
        </w:numPr>
        <w:rPr>
          <w:sz w:val="20"/>
          <w:szCs w:val="20"/>
        </w:rPr>
      </w:pPr>
      <w:r>
        <w:rPr>
          <w:sz w:val="20"/>
          <w:szCs w:val="20"/>
        </w:rPr>
        <w:t xml:space="preserve">Any costs associated with the maintenance of the BMS system. </w:t>
      </w:r>
    </w:p>
    <w:p w:rsidR="001908EC" w:rsidRDefault="00710EB9" w:rsidP="00710EB9">
      <w:pPr>
        <w:pStyle w:val="Default"/>
        <w:spacing w:after="10"/>
        <w:rPr>
          <w:b/>
          <w:bCs/>
          <w:sz w:val="20"/>
          <w:szCs w:val="20"/>
        </w:rPr>
      </w:pPr>
      <w:r>
        <w:rPr>
          <w:b/>
          <w:bCs/>
          <w:sz w:val="20"/>
          <w:szCs w:val="20"/>
        </w:rPr>
        <w:t xml:space="preserve">3. CONTRACTOR’S OBLIGATIONS </w:t>
      </w:r>
    </w:p>
    <w:p w:rsidR="00710EB9" w:rsidRDefault="00710EB9" w:rsidP="001908EC">
      <w:pPr>
        <w:pStyle w:val="Default"/>
        <w:numPr>
          <w:ilvl w:val="0"/>
          <w:numId w:val="7"/>
        </w:numPr>
        <w:spacing w:after="10"/>
        <w:rPr>
          <w:sz w:val="20"/>
          <w:szCs w:val="20"/>
        </w:rPr>
      </w:pPr>
      <w:r>
        <w:rPr>
          <w:sz w:val="20"/>
          <w:szCs w:val="20"/>
        </w:rPr>
        <w:t xml:space="preserve">Qualified and experienced persons supervised or directed by the Contractor shall carry out work. </w:t>
      </w:r>
    </w:p>
    <w:p w:rsidR="00710EB9" w:rsidRDefault="00710EB9" w:rsidP="001908EC">
      <w:pPr>
        <w:pStyle w:val="Default"/>
        <w:numPr>
          <w:ilvl w:val="0"/>
          <w:numId w:val="7"/>
        </w:numPr>
        <w:spacing w:after="10"/>
        <w:rPr>
          <w:sz w:val="20"/>
          <w:szCs w:val="20"/>
        </w:rPr>
      </w:pPr>
      <w:r>
        <w:rPr>
          <w:sz w:val="20"/>
          <w:szCs w:val="20"/>
        </w:rPr>
        <w:t xml:space="preserve">The Contractor shall familiarise itself with the Plant and Equipment installed in the premises. </w:t>
      </w:r>
    </w:p>
    <w:p w:rsidR="00710EB9" w:rsidRDefault="00710EB9" w:rsidP="001908EC">
      <w:pPr>
        <w:pStyle w:val="Default"/>
        <w:numPr>
          <w:ilvl w:val="0"/>
          <w:numId w:val="7"/>
        </w:numPr>
        <w:rPr>
          <w:sz w:val="20"/>
          <w:szCs w:val="20"/>
        </w:rPr>
      </w:pPr>
      <w:r>
        <w:rPr>
          <w:sz w:val="20"/>
          <w:szCs w:val="20"/>
        </w:rPr>
        <w:t xml:space="preserve">In executing the Works, the Contractor shall: </w:t>
      </w:r>
    </w:p>
    <w:p w:rsidR="00710EB9" w:rsidRDefault="00710EB9" w:rsidP="00942AA0">
      <w:pPr>
        <w:pStyle w:val="Default"/>
        <w:numPr>
          <w:ilvl w:val="0"/>
          <w:numId w:val="8"/>
        </w:numPr>
        <w:rPr>
          <w:sz w:val="20"/>
          <w:szCs w:val="20"/>
        </w:rPr>
      </w:pPr>
      <w:r>
        <w:rPr>
          <w:sz w:val="20"/>
          <w:szCs w:val="20"/>
        </w:rPr>
        <w:t xml:space="preserve">not unreasonably interfere with the normal use of the premises; </w:t>
      </w:r>
    </w:p>
    <w:p w:rsidR="00710EB9" w:rsidRDefault="00710EB9" w:rsidP="00942AA0">
      <w:pPr>
        <w:pStyle w:val="Default"/>
        <w:numPr>
          <w:ilvl w:val="0"/>
          <w:numId w:val="8"/>
        </w:numPr>
        <w:rPr>
          <w:sz w:val="20"/>
          <w:szCs w:val="20"/>
        </w:rPr>
      </w:pPr>
      <w:r>
        <w:rPr>
          <w:sz w:val="20"/>
          <w:szCs w:val="20"/>
        </w:rPr>
        <w:t xml:space="preserve">rectify any damage to the premises caused by a negligent act of the Contractor; </w:t>
      </w:r>
    </w:p>
    <w:p w:rsidR="00710EB9" w:rsidRDefault="00710EB9" w:rsidP="00942AA0">
      <w:pPr>
        <w:pStyle w:val="Default"/>
        <w:numPr>
          <w:ilvl w:val="0"/>
          <w:numId w:val="8"/>
        </w:numPr>
        <w:rPr>
          <w:sz w:val="20"/>
          <w:szCs w:val="20"/>
        </w:rPr>
      </w:pPr>
      <w:r>
        <w:rPr>
          <w:sz w:val="20"/>
          <w:szCs w:val="20"/>
        </w:rPr>
        <w:t xml:space="preserve">Furnish to the Client a report detailing those parts of the Plant and Equipment inspected and recommendations as to any repairs that should be carried out to it. </w:t>
      </w:r>
    </w:p>
    <w:p w:rsidR="00942AA0" w:rsidRDefault="00710EB9" w:rsidP="00710EB9">
      <w:pPr>
        <w:pStyle w:val="Default"/>
        <w:rPr>
          <w:b/>
          <w:bCs/>
          <w:sz w:val="20"/>
          <w:szCs w:val="20"/>
        </w:rPr>
      </w:pPr>
      <w:r>
        <w:rPr>
          <w:b/>
          <w:bCs/>
          <w:sz w:val="20"/>
          <w:szCs w:val="20"/>
        </w:rPr>
        <w:t xml:space="preserve">4. CLIENT’S OBLIGATIONS </w:t>
      </w:r>
    </w:p>
    <w:p w:rsidR="00710EB9" w:rsidRDefault="00710EB9" w:rsidP="00942AA0">
      <w:pPr>
        <w:pStyle w:val="Default"/>
        <w:numPr>
          <w:ilvl w:val="0"/>
          <w:numId w:val="9"/>
        </w:numPr>
        <w:rPr>
          <w:sz w:val="20"/>
          <w:szCs w:val="20"/>
        </w:rPr>
      </w:pPr>
      <w:r>
        <w:rPr>
          <w:sz w:val="20"/>
          <w:szCs w:val="20"/>
        </w:rPr>
        <w:t xml:space="preserve">The Client shall provide the Contractor with: </w:t>
      </w:r>
    </w:p>
    <w:p w:rsidR="00710EB9" w:rsidRDefault="00710EB9" w:rsidP="00942AA0">
      <w:pPr>
        <w:pStyle w:val="Default"/>
        <w:numPr>
          <w:ilvl w:val="0"/>
          <w:numId w:val="10"/>
        </w:numPr>
        <w:rPr>
          <w:sz w:val="20"/>
          <w:szCs w:val="20"/>
        </w:rPr>
      </w:pPr>
      <w:r>
        <w:rPr>
          <w:sz w:val="20"/>
          <w:szCs w:val="20"/>
        </w:rPr>
        <w:t xml:space="preserve">Reasonable access to the premises and supply of utilities as is required by the Contractor. </w:t>
      </w:r>
    </w:p>
    <w:p w:rsidR="00710EB9" w:rsidRDefault="00710EB9" w:rsidP="00942AA0">
      <w:pPr>
        <w:pStyle w:val="Default"/>
        <w:numPr>
          <w:ilvl w:val="0"/>
          <w:numId w:val="10"/>
        </w:numPr>
        <w:rPr>
          <w:sz w:val="20"/>
          <w:szCs w:val="20"/>
        </w:rPr>
      </w:pPr>
      <w:r>
        <w:rPr>
          <w:sz w:val="20"/>
          <w:szCs w:val="20"/>
        </w:rPr>
        <w:t xml:space="preserve">safe access to the Plant and Equipment in compliance with all relevant occupational health and safety legislation; and </w:t>
      </w:r>
    </w:p>
    <w:p w:rsidR="00942AA0" w:rsidRDefault="00710EB9" w:rsidP="00942AA0">
      <w:pPr>
        <w:pStyle w:val="Default"/>
        <w:numPr>
          <w:ilvl w:val="0"/>
          <w:numId w:val="10"/>
        </w:numPr>
        <w:rPr>
          <w:sz w:val="20"/>
          <w:szCs w:val="20"/>
        </w:rPr>
      </w:pPr>
      <w:r>
        <w:rPr>
          <w:sz w:val="20"/>
          <w:szCs w:val="20"/>
        </w:rPr>
        <w:t xml:space="preserve">All maintenance manuals, manufacturer’s instructions and as-built drawings the Client has in relation to the Plant and Equipment. </w:t>
      </w:r>
    </w:p>
    <w:p w:rsidR="00710EB9" w:rsidRPr="00942AA0" w:rsidRDefault="00710EB9" w:rsidP="00710EB9">
      <w:pPr>
        <w:pStyle w:val="Default"/>
        <w:numPr>
          <w:ilvl w:val="0"/>
          <w:numId w:val="9"/>
        </w:numPr>
        <w:rPr>
          <w:sz w:val="20"/>
          <w:szCs w:val="20"/>
        </w:rPr>
      </w:pPr>
      <w:r>
        <w:rPr>
          <w:sz w:val="20"/>
          <w:szCs w:val="20"/>
        </w:rPr>
        <w:t xml:space="preserve">Any interference with or damage to the Plant and Equipment by the Clients’ tenants and invitees would absolve the Contractor of any liability under this agreement. </w:t>
      </w:r>
    </w:p>
    <w:p w:rsidR="00710EB9" w:rsidRDefault="00710EB9" w:rsidP="00710EB9">
      <w:pPr>
        <w:pStyle w:val="Default"/>
        <w:rPr>
          <w:sz w:val="20"/>
          <w:szCs w:val="20"/>
        </w:rPr>
      </w:pPr>
      <w:r>
        <w:rPr>
          <w:b/>
          <w:bCs/>
          <w:sz w:val="20"/>
          <w:szCs w:val="20"/>
        </w:rPr>
        <w:t xml:space="preserve">5. STATUTORY OBLIGATIONS &amp; SAFETY </w:t>
      </w:r>
    </w:p>
    <w:p w:rsidR="002D47A5" w:rsidRDefault="00710EB9" w:rsidP="00942AA0">
      <w:pPr>
        <w:pStyle w:val="Default"/>
        <w:numPr>
          <w:ilvl w:val="0"/>
          <w:numId w:val="12"/>
        </w:numPr>
      </w:pPr>
      <w:r>
        <w:rPr>
          <w:sz w:val="20"/>
          <w:szCs w:val="20"/>
        </w:rPr>
        <w:t>The Contractor shall execute and complete the Works in accordance with all applicable Australian Standards and occupational health and safety legislation.</w:t>
      </w:r>
    </w:p>
    <w:p w:rsidR="00942AA0" w:rsidRDefault="002D47A5" w:rsidP="00942AA0">
      <w:pPr>
        <w:pStyle w:val="Default"/>
        <w:rPr>
          <w:rFonts w:cstheme="minorBidi"/>
          <w:color w:val="auto"/>
          <w:sz w:val="20"/>
          <w:szCs w:val="20"/>
        </w:rPr>
      </w:pPr>
      <w:r>
        <w:t xml:space="preserve"> </w:t>
      </w:r>
      <w:r w:rsidR="00942AA0">
        <w:rPr>
          <w:rFonts w:cstheme="minorBidi"/>
          <w:b/>
          <w:bCs/>
          <w:color w:val="auto"/>
          <w:sz w:val="20"/>
          <w:szCs w:val="20"/>
        </w:rPr>
        <w:t xml:space="preserve">6. SECURITY </w:t>
      </w:r>
    </w:p>
    <w:p w:rsidR="00942AA0" w:rsidRDefault="00942AA0" w:rsidP="00942AA0">
      <w:pPr>
        <w:pStyle w:val="Default"/>
        <w:numPr>
          <w:ilvl w:val="0"/>
          <w:numId w:val="13"/>
        </w:numPr>
        <w:rPr>
          <w:color w:val="auto"/>
          <w:sz w:val="20"/>
          <w:szCs w:val="20"/>
        </w:rPr>
      </w:pPr>
      <w:r>
        <w:rPr>
          <w:color w:val="auto"/>
          <w:sz w:val="20"/>
          <w:szCs w:val="20"/>
        </w:rPr>
        <w:t xml:space="preserve">The Contractor shall use its best endeavours to ensure that it and its employees, servants and agents keep the premises secure in accordance with the Client’s directions. </w:t>
      </w:r>
    </w:p>
    <w:p w:rsidR="00942AA0" w:rsidRDefault="00942AA0" w:rsidP="00942AA0">
      <w:pPr>
        <w:pStyle w:val="Default"/>
        <w:rPr>
          <w:color w:val="auto"/>
          <w:sz w:val="20"/>
          <w:szCs w:val="20"/>
        </w:rPr>
      </w:pPr>
      <w:r>
        <w:rPr>
          <w:b/>
          <w:bCs/>
          <w:color w:val="auto"/>
          <w:sz w:val="20"/>
          <w:szCs w:val="20"/>
        </w:rPr>
        <w:t xml:space="preserve">7. LIABILITY </w:t>
      </w:r>
    </w:p>
    <w:p w:rsidR="00942AA0" w:rsidRDefault="00942AA0" w:rsidP="00942AA0">
      <w:pPr>
        <w:pStyle w:val="Default"/>
        <w:numPr>
          <w:ilvl w:val="0"/>
          <w:numId w:val="14"/>
        </w:numPr>
        <w:rPr>
          <w:color w:val="auto"/>
          <w:sz w:val="20"/>
          <w:szCs w:val="20"/>
        </w:rPr>
      </w:pPr>
      <w:r>
        <w:rPr>
          <w:color w:val="auto"/>
          <w:sz w:val="20"/>
          <w:szCs w:val="20"/>
        </w:rPr>
        <w:t xml:space="preserve">The Contractor shall be liable for and shall indemnify the Client against any claims for damage, injury or death arising out of the Works and directly caused by the negligence of the Contractor, except where the Works are altered, relocated, maintained, operated or interfered with by any unauthorised person. In all other cases, the Client shall be liable for and shall indemnify the Contractor against any such claims. </w:t>
      </w:r>
    </w:p>
    <w:p w:rsidR="00942AA0" w:rsidRDefault="00942AA0" w:rsidP="00942AA0">
      <w:pPr>
        <w:pStyle w:val="Default"/>
        <w:spacing w:after="15"/>
        <w:rPr>
          <w:b/>
          <w:bCs/>
          <w:color w:val="auto"/>
          <w:sz w:val="20"/>
          <w:szCs w:val="20"/>
        </w:rPr>
      </w:pPr>
      <w:r>
        <w:rPr>
          <w:b/>
          <w:bCs/>
          <w:color w:val="auto"/>
          <w:sz w:val="20"/>
          <w:szCs w:val="20"/>
        </w:rPr>
        <w:t xml:space="preserve">8. ASSIGNMENT &amp; SUB-LETTING </w:t>
      </w:r>
    </w:p>
    <w:p w:rsidR="00942AA0" w:rsidRDefault="00942AA0" w:rsidP="00942AA0">
      <w:pPr>
        <w:pStyle w:val="Default"/>
        <w:numPr>
          <w:ilvl w:val="0"/>
          <w:numId w:val="14"/>
        </w:numPr>
        <w:spacing w:after="15"/>
        <w:rPr>
          <w:color w:val="auto"/>
          <w:sz w:val="20"/>
          <w:szCs w:val="20"/>
        </w:rPr>
      </w:pPr>
      <w:r>
        <w:rPr>
          <w:color w:val="auto"/>
          <w:sz w:val="20"/>
          <w:szCs w:val="20"/>
        </w:rPr>
        <w:t xml:space="preserve">The Contractor may not assign or sub-let the whole or any part of the Works without written consent of the Client. </w:t>
      </w:r>
    </w:p>
    <w:p w:rsidR="002D47A5" w:rsidRDefault="00942AA0" w:rsidP="00942AA0">
      <w:pPr>
        <w:pStyle w:val="Default"/>
        <w:numPr>
          <w:ilvl w:val="0"/>
          <w:numId w:val="14"/>
        </w:numPr>
        <w:rPr>
          <w:sz w:val="20"/>
          <w:szCs w:val="20"/>
        </w:rPr>
      </w:pPr>
      <w:r>
        <w:rPr>
          <w:color w:val="auto"/>
          <w:sz w:val="20"/>
          <w:szCs w:val="20"/>
        </w:rPr>
        <w:t>The Client may, with the prior written consent of the Contractor, assign this agreement to any third party entitled to an interest in the premises by notice to the Contractor</w:t>
      </w:r>
    </w:p>
    <w:p w:rsidR="002D47A5" w:rsidRDefault="002D47A5" w:rsidP="002D47A5">
      <w:pPr>
        <w:pStyle w:val="Default"/>
        <w:rPr>
          <w:sz w:val="20"/>
          <w:szCs w:val="20"/>
        </w:rPr>
      </w:pPr>
    </w:p>
    <w:p w:rsidR="002D47A5" w:rsidRDefault="002D47A5" w:rsidP="002D47A5">
      <w:pPr>
        <w:pStyle w:val="Default"/>
        <w:rPr>
          <w:sz w:val="20"/>
          <w:szCs w:val="20"/>
        </w:rPr>
      </w:pPr>
    </w:p>
    <w:p w:rsidR="002D47A5" w:rsidRDefault="002D47A5" w:rsidP="002D47A5">
      <w:pPr>
        <w:pStyle w:val="Default"/>
        <w:rPr>
          <w:sz w:val="18"/>
          <w:szCs w:val="18"/>
        </w:rPr>
      </w:pPr>
      <w:r>
        <w:rPr>
          <w:sz w:val="18"/>
          <w:szCs w:val="18"/>
        </w:rPr>
        <w:t>19 Walt</w:t>
      </w:r>
      <w:r>
        <w:rPr>
          <w:sz w:val="18"/>
          <w:szCs w:val="18"/>
        </w:rPr>
        <w:t>on</w:t>
      </w:r>
      <w:r>
        <w:rPr>
          <w:sz w:val="18"/>
          <w:szCs w:val="18"/>
        </w:rPr>
        <w:t xml:space="preserve"> Drive</w:t>
      </w:r>
    </w:p>
    <w:p w:rsidR="002D47A5" w:rsidRDefault="002D47A5" w:rsidP="002D47A5">
      <w:pPr>
        <w:pStyle w:val="Default"/>
        <w:rPr>
          <w:sz w:val="18"/>
          <w:szCs w:val="18"/>
        </w:rPr>
      </w:pPr>
      <w:r>
        <w:rPr>
          <w:sz w:val="18"/>
          <w:szCs w:val="18"/>
        </w:rPr>
        <w:t xml:space="preserve"> </w:t>
      </w:r>
      <w:r>
        <w:rPr>
          <w:sz w:val="18"/>
          <w:szCs w:val="18"/>
        </w:rPr>
        <w:t>Brisbane</w:t>
      </w:r>
      <w:r>
        <w:rPr>
          <w:sz w:val="18"/>
          <w:szCs w:val="18"/>
        </w:rPr>
        <w:t xml:space="preserve"> Park </w:t>
      </w:r>
      <w:r>
        <w:rPr>
          <w:sz w:val="18"/>
          <w:szCs w:val="18"/>
        </w:rPr>
        <w:t>QLD</w:t>
      </w:r>
      <w:r>
        <w:rPr>
          <w:sz w:val="18"/>
          <w:szCs w:val="18"/>
        </w:rPr>
        <w:t xml:space="preserve"> </w:t>
      </w:r>
      <w:r>
        <w:rPr>
          <w:sz w:val="18"/>
          <w:szCs w:val="18"/>
        </w:rPr>
        <w:t>4001</w:t>
      </w:r>
      <w:r>
        <w:rPr>
          <w:sz w:val="18"/>
          <w:szCs w:val="18"/>
        </w:rPr>
        <w:t xml:space="preserve"> </w:t>
      </w:r>
    </w:p>
    <w:p w:rsidR="002D47A5" w:rsidRDefault="002D47A5" w:rsidP="002D47A5">
      <w:pPr>
        <w:pStyle w:val="Default"/>
        <w:rPr>
          <w:sz w:val="18"/>
          <w:szCs w:val="18"/>
        </w:rPr>
      </w:pPr>
      <w:r>
        <w:rPr>
          <w:sz w:val="18"/>
          <w:szCs w:val="18"/>
        </w:rPr>
        <w:t xml:space="preserve">+61 </w:t>
      </w:r>
      <w:r>
        <w:rPr>
          <w:sz w:val="18"/>
          <w:szCs w:val="18"/>
        </w:rPr>
        <w:t>5230 897</w:t>
      </w:r>
      <w:r>
        <w:rPr>
          <w:sz w:val="18"/>
          <w:szCs w:val="18"/>
        </w:rPr>
        <w:t xml:space="preserve"> </w:t>
      </w:r>
    </w:p>
    <w:p w:rsidR="002D47A5" w:rsidRDefault="002D47A5" w:rsidP="002D47A5">
      <w:pPr>
        <w:pStyle w:val="Default"/>
        <w:rPr>
          <w:b/>
          <w:bCs/>
          <w:sz w:val="20"/>
          <w:szCs w:val="20"/>
        </w:rPr>
      </w:pPr>
      <w:r>
        <w:rPr>
          <w:sz w:val="18"/>
          <w:szCs w:val="18"/>
        </w:rPr>
        <w:t>services@</w:t>
      </w:r>
      <w:r>
        <w:rPr>
          <w:sz w:val="18"/>
          <w:szCs w:val="18"/>
        </w:rPr>
        <w:t>rac</w:t>
      </w:r>
      <w:r>
        <w:rPr>
          <w:sz w:val="18"/>
          <w:szCs w:val="18"/>
        </w:rPr>
        <w:t xml:space="preserve">.com.au </w:t>
      </w:r>
      <w:hyperlink r:id="rId5" w:history="1">
        <w:r w:rsidRPr="004513B6">
          <w:rPr>
            <w:rStyle w:val="Hyperlink"/>
            <w:b/>
            <w:bCs/>
            <w:sz w:val="20"/>
            <w:szCs w:val="20"/>
          </w:rPr>
          <w:t>www.RAC.com.au</w:t>
        </w:r>
      </w:hyperlink>
      <w:r>
        <w:rPr>
          <w:b/>
          <w:bCs/>
          <w:sz w:val="20"/>
          <w:szCs w:val="20"/>
        </w:rPr>
        <w:t xml:space="preserve"> </w:t>
      </w:r>
    </w:p>
    <w:p w:rsidR="002D47A5" w:rsidRDefault="002D47A5" w:rsidP="002D47A5">
      <w:pPr>
        <w:pStyle w:val="Default"/>
        <w:rPr>
          <w:sz w:val="15"/>
          <w:szCs w:val="15"/>
        </w:rPr>
      </w:pPr>
      <w:r>
        <w:rPr>
          <w:sz w:val="15"/>
          <w:szCs w:val="15"/>
        </w:rPr>
        <w:t>ABN</w:t>
      </w:r>
      <w:proofErr w:type="gramStart"/>
      <w:r>
        <w:rPr>
          <w:sz w:val="15"/>
          <w:szCs w:val="15"/>
        </w:rPr>
        <w:t>:3819</w:t>
      </w:r>
      <w:r>
        <w:rPr>
          <w:sz w:val="15"/>
          <w:szCs w:val="15"/>
        </w:rPr>
        <w:t>000315</w:t>
      </w:r>
      <w:r>
        <w:rPr>
          <w:sz w:val="15"/>
          <w:szCs w:val="15"/>
        </w:rPr>
        <w:t>0</w:t>
      </w:r>
      <w:proofErr w:type="gramEnd"/>
      <w:r>
        <w:rPr>
          <w:sz w:val="15"/>
          <w:szCs w:val="15"/>
        </w:rPr>
        <w:t xml:space="preserve"> </w:t>
      </w:r>
      <w:r>
        <w:rPr>
          <w:sz w:val="15"/>
          <w:szCs w:val="15"/>
        </w:rPr>
        <w:t xml:space="preserve"> </w:t>
      </w:r>
    </w:p>
    <w:p w:rsidR="002D47A5" w:rsidRDefault="002D47A5" w:rsidP="002D47A5">
      <w:pPr>
        <w:pStyle w:val="Default"/>
        <w:rPr>
          <w:sz w:val="15"/>
          <w:szCs w:val="15"/>
        </w:rPr>
      </w:pPr>
      <w:r>
        <w:rPr>
          <w:sz w:val="15"/>
          <w:szCs w:val="15"/>
        </w:rPr>
        <w:t>RAC</w:t>
      </w:r>
      <w:r>
        <w:rPr>
          <w:sz w:val="15"/>
          <w:szCs w:val="15"/>
        </w:rPr>
        <w:t xml:space="preserve"> Solutions </w:t>
      </w:r>
    </w:p>
    <w:p w:rsidR="002D47A5" w:rsidRDefault="002D47A5" w:rsidP="002D47A5">
      <w:pPr>
        <w:pStyle w:val="Default"/>
        <w:rPr>
          <w:color w:val="auto"/>
          <w:sz w:val="18"/>
          <w:szCs w:val="18"/>
        </w:rPr>
      </w:pPr>
      <w:r>
        <w:rPr>
          <w:color w:val="auto"/>
          <w:sz w:val="16"/>
          <w:szCs w:val="16"/>
        </w:rPr>
        <w:t>A</w:t>
      </w:r>
      <w:r>
        <w:rPr>
          <w:color w:val="auto"/>
          <w:sz w:val="18"/>
          <w:szCs w:val="18"/>
        </w:rPr>
        <w:t>U40789</w:t>
      </w:r>
      <w:r>
        <w:rPr>
          <w:color w:val="auto"/>
          <w:sz w:val="18"/>
          <w:szCs w:val="18"/>
        </w:rPr>
        <w:t xml:space="preserve"> </w:t>
      </w:r>
    </w:p>
    <w:p w:rsidR="003D25AB" w:rsidRDefault="003D25AB">
      <w:bookmarkStart w:id="0" w:name="_GoBack"/>
      <w:bookmarkEnd w:id="0"/>
    </w:p>
    <w:sectPr w:rsidR="003D25AB" w:rsidSect="005A7407">
      <w:pgSz w:w="11900" w:h="17340"/>
      <w:pgMar w:top="530" w:right="900" w:bottom="0" w:left="432"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9685B"/>
    <w:multiLevelType w:val="hybridMultilevel"/>
    <w:tmpl w:val="1D6881F4"/>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8560B4C"/>
    <w:multiLevelType w:val="multilevel"/>
    <w:tmpl w:val="158E6EC6"/>
    <w:lvl w:ilvl="0">
      <w:start w:val="1"/>
      <w:numFmt w:val="none"/>
      <w:lvlText w:val="1.01"/>
      <w:lvlJc w:val="left"/>
      <w:pPr>
        <w:ind w:left="360" w:hanging="360"/>
      </w:pPr>
      <w:rPr>
        <w:rFonts w:hint="default"/>
      </w:rPr>
    </w:lvl>
    <w:lvl w:ilvl="1">
      <w:start w:val="1"/>
      <w:numFmt w:val="decimal"/>
      <w:lvlText w:val="%2.0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B520BFE"/>
    <w:multiLevelType w:val="hybridMultilevel"/>
    <w:tmpl w:val="A1BAF268"/>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C281D1F"/>
    <w:multiLevelType w:val="multilevel"/>
    <w:tmpl w:val="244A93B6"/>
    <w:lvl w:ilvl="0">
      <w:start w:val="1"/>
      <w:numFmt w:val="none"/>
      <w:lvlText w:val="1.0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7C770FD"/>
    <w:multiLevelType w:val="hybridMultilevel"/>
    <w:tmpl w:val="C90450A0"/>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99A0279"/>
    <w:multiLevelType w:val="hybridMultilevel"/>
    <w:tmpl w:val="20328F3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AC55D28"/>
    <w:multiLevelType w:val="hybridMultilevel"/>
    <w:tmpl w:val="13723D18"/>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A4E641A"/>
    <w:multiLevelType w:val="hybridMultilevel"/>
    <w:tmpl w:val="114ABD20"/>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0584D55"/>
    <w:multiLevelType w:val="hybridMultilevel"/>
    <w:tmpl w:val="0428BC7A"/>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36A2161"/>
    <w:multiLevelType w:val="hybridMultilevel"/>
    <w:tmpl w:val="9008FFF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C361FFD"/>
    <w:multiLevelType w:val="hybridMultilevel"/>
    <w:tmpl w:val="9D483FFA"/>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13B3259"/>
    <w:multiLevelType w:val="hybridMultilevel"/>
    <w:tmpl w:val="8C4A5946"/>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34D239B"/>
    <w:multiLevelType w:val="multilevel"/>
    <w:tmpl w:val="79A41E3A"/>
    <w:lvl w:ilvl="0">
      <w:start w:val="1"/>
      <w:numFmt w:val="decimal"/>
      <w:lvlText w:val="%1"/>
      <w:lvlJc w:val="left"/>
      <w:pPr>
        <w:ind w:left="405" w:hanging="405"/>
      </w:pPr>
      <w:rPr>
        <w:rFonts w:hint="default"/>
      </w:rPr>
    </w:lvl>
    <w:lvl w:ilvl="1">
      <w:start w:val="1"/>
      <w:numFmt w:val="decimalZero"/>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749F47A8"/>
    <w:multiLevelType w:val="hybridMultilevel"/>
    <w:tmpl w:val="8B7CA5C8"/>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12"/>
  </w:num>
  <w:num w:numId="3">
    <w:abstractNumId w:val="1"/>
  </w:num>
  <w:num w:numId="4">
    <w:abstractNumId w:val="7"/>
  </w:num>
  <w:num w:numId="5">
    <w:abstractNumId w:val="13"/>
  </w:num>
  <w:num w:numId="6">
    <w:abstractNumId w:val="6"/>
  </w:num>
  <w:num w:numId="7">
    <w:abstractNumId w:val="2"/>
  </w:num>
  <w:num w:numId="8">
    <w:abstractNumId w:val="9"/>
  </w:num>
  <w:num w:numId="9">
    <w:abstractNumId w:val="0"/>
  </w:num>
  <w:num w:numId="10">
    <w:abstractNumId w:val="5"/>
  </w:num>
  <w:num w:numId="11">
    <w:abstractNumId w:val="11"/>
  </w:num>
  <w:num w:numId="12">
    <w:abstractNumId w:val="10"/>
  </w:num>
  <w:num w:numId="13">
    <w:abstractNumId w:val="8"/>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7A5"/>
    <w:rsid w:val="001908EC"/>
    <w:rsid w:val="002D47A5"/>
    <w:rsid w:val="003D25AB"/>
    <w:rsid w:val="00710EB9"/>
    <w:rsid w:val="00942A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8F60E2-2CF9-46D5-A869-5392AB08F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D47A5"/>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2D47A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AC.com.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551</Words>
  <Characters>3146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Limburg</dc:creator>
  <cp:keywords/>
  <dc:description/>
  <cp:lastModifiedBy>Kim Limburg</cp:lastModifiedBy>
  <cp:revision>1</cp:revision>
  <dcterms:created xsi:type="dcterms:W3CDTF">2017-02-17T15:15:00Z</dcterms:created>
  <dcterms:modified xsi:type="dcterms:W3CDTF">2017-02-17T15:55:00Z</dcterms:modified>
</cp:coreProperties>
</file>